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08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7"/>
        <w:gridCol w:w="6774"/>
        <w:gridCol w:w="1025"/>
        <w:gridCol w:w="994"/>
        <w:gridCol w:w="960"/>
        <w:gridCol w:w="1020"/>
        <w:gridCol w:w="988"/>
        <w:gridCol w:w="900"/>
        <w:tblGridChange w:id="0">
          <w:tblGrid>
            <w:gridCol w:w="1947"/>
            <w:gridCol w:w="6774"/>
            <w:gridCol w:w="1025"/>
            <w:gridCol w:w="994"/>
            <w:gridCol w:w="960"/>
            <w:gridCol w:w="1020"/>
            <w:gridCol w:w="988"/>
            <w:gridCol w:w="900"/>
          </w:tblGrid>
        </w:tblGridChange>
      </w:tblGrid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DIMENSIÓ INSTRUMENTS I APLICACIONS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COMPETÈNCIA 3: 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Utilitzar les aplicacions bàsiques d’edició d’imatge fixa, so i imatge en moviment per a produccions de documents digitals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Continguts específics /Habilitats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CM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CS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1r cicle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2n cicle ESO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Llenguatge audiovisual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 tractament de la imatge fixa es pot dur a terme a través de determinats programes d’ordinadors i aplicacions de tauletes i  mòbils.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Imatge fixa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Elaborar documents fent ús de les funcions bàsiques: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obtenció d’imatges </w:t>
            </w:r>
            <w:r w:rsidDel="00000000" w:rsidR="00000000" w:rsidRPr="00000000">
              <w:rPr>
                <w:rtl w:val="0"/>
              </w:rPr>
              <w:t xml:space="preserve">(des d’internet, des d’un fitxer...etc).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funcions bàsiques de l’edició d’imatge fixa: retallar, copiar, enganxar, modificar...etc 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les funcions avançades de l’edició d’imatge fixa: ajustaments; fusió de colors, aplicació de filtres… etc.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l’edició d’imatge per capes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 tractament del so digital es pot dur a terme a través de determinats programes d’ordinadors i aplicacions de tauletes i mòbils.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So 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les funcions bàsiques d’enregistrament de so digital: enregistrament de so amb tauletes digitals o dispositius mòbils.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les funcions estàndards: reproducció d’un arxiu de so, modificació del volum, … etc 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funcions bàsiques de l’edició de so: retallar pista, copiar, enganxar, ajustar, modificar...etc 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les funcions avançades de l’edició de so: pistes, mescles i efectes (equalització, fosa de tancament, fosa d’obertura...etc)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 tractament del video digital es pot dur a terme a través de determinats programes d’ordinadors i aplicacions de tauletes i mòbils.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Vídeo 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Fer us d’ordinador,  dispositius mòbils i tauletes digitals per reproduïr videos.</w:t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Fer us de dispositius mòbils i tauletes digitals per enregistrar i videos.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les funcions estàndards: efectes; velocitat, transparències, animació.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Saber passar un vídeo enregistrat amb tauleta o dispositiu mòbil a l’ordinador. 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les funcions estàndards d’edició de vídeo que ofereixen determinats programes d’ordinadors i aplicacions de tauletes i mòbils: enregistrament, reproducció, retallar, importar i exportar… etc.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Elaborar documents fent ús de les funcions avançades en l’edició de vídeo digital que ofereixen determinats programes d’ordinadors i aplicacions de tauletes i mòbils: enregistrament; aplicacióm d’efectes (transicions, fosa de tancament, fosa d’obertura...etc) modificació del format, etc.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6aa84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20" w:lineRule="auto"/>
      <w:contextualSpacing w:val="0"/>
      <w:rPr/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Taules de seqüenciació de les competències digitals</w:t>
    </w:r>
    <w:r w:rsidDel="00000000" w:rsidR="00000000" w:rsidRPr="00000000">
      <w:rPr>
        <w:sz w:val="28"/>
        <w:szCs w:val="28"/>
        <w:rtl w:val="0"/>
      </w:rPr>
      <w:tab/>
      <w:tab/>
      <w:tab/>
      <w:tab/>
      <w:t xml:space="preserve">    </w:t>
      <w:tab/>
      <w:t xml:space="preserve">      </w:t>
    </w:r>
    <w:r w:rsidDel="00000000" w:rsidR="00000000" w:rsidRPr="00000000">
      <w:rPr>
        <w:b w:val="1"/>
        <w:i w:val="1"/>
        <w:sz w:val="28"/>
        <w:szCs w:val="28"/>
        <w:rtl w:val="0"/>
      </w:rPr>
      <w:t xml:space="preserve">Seminari TAC Bigues i Riells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