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9A" w:rsidRDefault="00CF509A">
      <w:pPr>
        <w:pStyle w:val="normal0"/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47"/>
        <w:gridCol w:w="6774"/>
        <w:gridCol w:w="1025"/>
        <w:gridCol w:w="994"/>
        <w:gridCol w:w="994"/>
        <w:gridCol w:w="994"/>
        <w:gridCol w:w="988"/>
        <w:gridCol w:w="900"/>
      </w:tblGrid>
      <w:tr w:rsidR="00CF509A">
        <w:trPr>
          <w:trHeight w:val="380"/>
        </w:trPr>
        <w:tc>
          <w:tcPr>
            <w:tcW w:w="14616" w:type="dxa"/>
            <w:gridSpan w:val="8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DIMENSIÓ INSTRUMENTS I APLICACIONS</w:t>
            </w:r>
          </w:p>
        </w:tc>
      </w:tr>
      <w:tr w:rsidR="00CF509A">
        <w:trPr>
          <w:trHeight w:val="380"/>
        </w:trPr>
        <w:tc>
          <w:tcPr>
            <w:tcW w:w="14616" w:type="dxa"/>
            <w:gridSpan w:val="8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COMPETÈNCIA 1. Seleccionar, utilitzar i programar dispositius digitals i les seves funcionalitats d’acord amb les tasques a realitzar</w:t>
            </w:r>
          </w:p>
        </w:tc>
      </w:tr>
      <w:tr w:rsidR="00CF509A">
        <w:trPr>
          <w:trHeight w:val="380"/>
        </w:trPr>
        <w:tc>
          <w:tcPr>
            <w:tcW w:w="1947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</w:rPr>
              <w:t>tinguts Clau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Continguts específics /Habilitats</w:t>
            </w:r>
          </w:p>
        </w:tc>
        <w:tc>
          <w:tcPr>
            <w:tcW w:w="1025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Educació Infantil</w:t>
            </w:r>
          </w:p>
        </w:tc>
        <w:tc>
          <w:tcPr>
            <w:tcW w:w="994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CI Primària</w:t>
            </w:r>
          </w:p>
        </w:tc>
        <w:tc>
          <w:tcPr>
            <w:tcW w:w="994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CM Primària</w:t>
            </w:r>
          </w:p>
        </w:tc>
        <w:tc>
          <w:tcPr>
            <w:tcW w:w="994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CS Primària</w:t>
            </w:r>
          </w:p>
        </w:tc>
        <w:tc>
          <w:tcPr>
            <w:tcW w:w="988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1r cicle ESO</w:t>
            </w:r>
          </w:p>
        </w:tc>
        <w:tc>
          <w:tcPr>
            <w:tcW w:w="900" w:type="dxa"/>
            <w:vAlign w:val="center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2n cicle ESO</w:t>
            </w:r>
          </w:p>
        </w:tc>
      </w:tr>
      <w:tr w:rsidR="00CF509A">
        <w:tc>
          <w:tcPr>
            <w:tcW w:w="1947" w:type="dxa"/>
            <w:vMerge w:val="restart"/>
            <w:vAlign w:val="center"/>
          </w:tcPr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Funcionalitats bàsiques dels dispositius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el nom i la funció dels dispositius bàsics de l’ordinador: torre, teclat, ratolí, pantalla/monitor, altaveus, auriculars, micròfon...</w:t>
            </w:r>
          </w:p>
        </w:tc>
        <w:tc>
          <w:tcPr>
            <w:tcW w:w="1025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88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00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el nom i la funció d’altres dispositius digitals: impressora, PDI, tauleta digital, escàner, projector, càmera de fotos, càmera de vídeo, disc dur extern, llapis de memòria, </w:t>
            </w:r>
            <w:proofErr w:type="spellStart"/>
            <w:r>
              <w:t>touchpad</w:t>
            </w:r>
            <w:proofErr w:type="spellEnd"/>
            <w:r>
              <w:t>,...</w:t>
            </w:r>
          </w:p>
        </w:tc>
        <w:tc>
          <w:tcPr>
            <w:tcW w:w="1025" w:type="dxa"/>
            <w:shd w:val="clear" w:color="auto" w:fill="FFFF00"/>
          </w:tcPr>
          <w:p w:rsidR="00CF509A" w:rsidRDefault="00CF509A">
            <w:pPr>
              <w:pStyle w:val="normal0"/>
              <w:jc w:val="center"/>
            </w:pPr>
          </w:p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  <w:jc w:val="center"/>
            </w:pPr>
          </w:p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88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  <w:tc>
          <w:tcPr>
            <w:tcW w:w="900" w:type="dxa"/>
            <w:shd w:val="clear" w:color="auto" w:fill="00B0F0"/>
          </w:tcPr>
          <w:p w:rsidR="00CF509A" w:rsidRDefault="006F2F17">
            <w:pPr>
              <w:pStyle w:val="normal0"/>
            </w:pPr>
            <w:r>
              <w:t>3</w:t>
            </w: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el nom i la funció dels components de l’ordinador: placa base, font d’alimentació,memòria RAM, disc dur, processador, targeta gràfica, targeta de so, ports...</w:t>
            </w:r>
          </w:p>
        </w:tc>
        <w:tc>
          <w:tcPr>
            <w:tcW w:w="1025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Engegar i tancar l’ordinador, el monitor, i altres dispositius</w:t>
            </w:r>
          </w:p>
        </w:tc>
        <w:tc>
          <w:tcPr>
            <w:tcW w:w="1025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Emprar el ratolí per assenyalar, arrossegar, fer clic i doble clic amb el botó esquerre</w:t>
            </w:r>
          </w:p>
        </w:tc>
        <w:tc>
          <w:tcPr>
            <w:tcW w:w="1025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6F2F17">
            <w:pPr>
              <w:pStyle w:val="normal0"/>
              <w:jc w:val="center"/>
            </w:pPr>
            <w:r>
              <w:t>3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Fer servir les funcions del botó dret del ratolí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i fer ús del teclat: lletres, números, </w:t>
            </w:r>
            <w:proofErr w:type="spellStart"/>
            <w:r>
              <w:t>intro</w:t>
            </w:r>
            <w:proofErr w:type="spellEnd"/>
            <w:r>
              <w:t xml:space="preserve">, fletxes, suprimir, majúscules, punt i coma. </w:t>
            </w:r>
          </w:p>
        </w:tc>
        <w:tc>
          <w:tcPr>
            <w:tcW w:w="1025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i fer ús del teclat: anterior + accents, apòstrof, principals símbols i funcions..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i fer ús del teclat: tecles, funcions i combinacions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Utilitzar el llapis o el dit per fer servir les funcions de la PDI</w:t>
            </w:r>
          </w:p>
        </w:tc>
        <w:tc>
          <w:tcPr>
            <w:tcW w:w="1025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Configurar el monitor, el projector, el ratolí i el teclat a les necessitats de l’usuari.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Imprimir documents configurant opcions bàsiques: blanc/negre, davant/darrere, núm. còpies,...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Imprimir documents configurant opcions avançades: diapositives per pàgina, opcions de paper, marges, orientació...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la </w:t>
            </w:r>
            <w:r>
              <w:rPr>
                <w:highlight w:val="white"/>
              </w:rPr>
              <w:t>càmera de fotos i l</w:t>
            </w:r>
            <w:r>
              <w:t>es funcions bàsiques: engegar/apagar, fotografiar, zoom, revisió de fotografies</w:t>
            </w:r>
          </w:p>
        </w:tc>
        <w:tc>
          <w:tcPr>
            <w:tcW w:w="1025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Fer ús de les diferents funcions de la</w:t>
            </w:r>
            <w:r>
              <w:rPr>
                <w:highlight w:val="white"/>
              </w:rPr>
              <w:t xml:space="preserve"> càmera de fotos:</w:t>
            </w:r>
            <w:r>
              <w:t xml:space="preserve"> anteriors + filtres, descàrrega de fotografies, resolució, i d’altres opcions...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Conèixer la càmera de vídeo i les funcions bàsiques: engegar/apagar, rec, play, stop, zoom, revisió de vídeos.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Fer ús de les diferents funcions de la càmera de vídeo: anteriors + configuracions imatge, descàrrega vídeos, resolució, etc.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Fer ús de </w:t>
            </w:r>
            <w:r>
              <w:rPr>
                <w:highlight w:val="white"/>
              </w:rPr>
              <w:t xml:space="preserve">l’escàner </w:t>
            </w:r>
            <w:r>
              <w:t>i de les seves opcions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les tauletes digitals i les funcions bàsiques </w:t>
            </w:r>
          </w:p>
        </w:tc>
        <w:tc>
          <w:tcPr>
            <w:tcW w:w="1025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 w:val="restart"/>
            <w:vAlign w:val="center"/>
          </w:tcPr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Conceptes bàsics del sistema operatiu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els elements bàsics del SO: escriptori, icona, menú inici, programa, aplicació, accés directe, documents, carpetes, paperera, unitats de xarxa, menús desplegables, xarxa, servidor,...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  <w:rPr>
                <w:b/>
                <w:sz w:val="21"/>
                <w:szCs w:val="21"/>
              </w:rPr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elements avançats del SO: recursos compartits, tauler de control, configuració del sistema, instal·lar/desinstal·lar programes,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Accions bàsiques sobre elements: obrir/tancar, seleccionar, arrossegar, minimitzar/maximitzar, copiar/retallar/enganxar, canviar de nom, suprimir,</w:t>
            </w:r>
          </w:p>
        </w:tc>
        <w:tc>
          <w:tcPr>
            <w:tcW w:w="1025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  <w:rPr>
                <w:highlight w:val="red"/>
              </w:rPr>
            </w:pPr>
            <w:r>
              <w:t xml:space="preserve">Accions avançades sobre elements: compressió/descompressió, crear dreceres, compartir carpetes/unitats,... 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Accions de manteniment sobre el sistema (</w:t>
            </w:r>
            <w:proofErr w:type="spellStart"/>
            <w:r>
              <w:t>defragmentació</w:t>
            </w:r>
            <w:proofErr w:type="spellEnd"/>
            <w:r>
              <w:t>, eliminació d’arxius temporals, gestió memòria,...)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Organització de documents i carpetes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Connexió d’ordinadors, impressores i altres dispositius en xarxa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Connexió de dispositius a Internet. Elements i configuració (IP, DNS...)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Reconèixer els formats bàsics de fitxers: text, full de càlcul, presentacions, programes,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Reconèixer tot tipus d’extensions i les extensions: so, vídeo, imatge, comprimits, ....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 w:val="restart"/>
            <w:vAlign w:val="center"/>
          </w:tcPr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Tipus de connexions entre aparells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i emprar les connexions bàsiques entre aparells: </w:t>
            </w:r>
            <w:proofErr w:type="spellStart"/>
            <w:r>
              <w:t>usb</w:t>
            </w:r>
            <w:proofErr w:type="spellEnd"/>
            <w:r>
              <w:t xml:space="preserve">, </w:t>
            </w:r>
            <w:proofErr w:type="spellStart"/>
            <w:r>
              <w:t>mini-jack</w:t>
            </w:r>
            <w:proofErr w:type="spellEnd"/>
            <w:r>
              <w:t>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  <w:rPr>
                <w:b/>
                <w:sz w:val="21"/>
                <w:szCs w:val="21"/>
              </w:rPr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i emprar tot tipus connexions entre dispositius: VGA, HDMI...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 w:val="restart"/>
            <w:vAlign w:val="center"/>
          </w:tcPr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Emmagatzematge de dades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Fer ús de dispositius d’emmagatzematge de dades: llapis </w:t>
            </w:r>
            <w:proofErr w:type="spellStart"/>
            <w:r>
              <w:t>usb</w:t>
            </w:r>
            <w:proofErr w:type="spellEnd"/>
            <w:r>
              <w:t>, dics dur, disc dur extern.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  <w:rPr>
                <w:color w:val="FF0000"/>
              </w:rPr>
            </w:pPr>
            <w:r>
              <w:t>0</w:t>
            </w:r>
            <w:r>
              <w:rPr>
                <w:color w:val="FF0000"/>
              </w:rP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les unitats emprades en termes </w:t>
            </w:r>
            <w:proofErr w:type="spellStart"/>
            <w:r>
              <w:t>d’emmagatzamatge</w:t>
            </w:r>
            <w:proofErr w:type="spellEnd"/>
            <w:r>
              <w:t xml:space="preserve"> de dades 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les diferents formes de fer còpies de seguretat.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 xml:space="preserve">Conèixer i emprar les formes de </w:t>
            </w:r>
            <w:proofErr w:type="spellStart"/>
            <w:r>
              <w:t>securitzar</w:t>
            </w:r>
            <w:proofErr w:type="spellEnd"/>
            <w:r>
              <w:t xml:space="preserve"> la informació.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 w:val="restart"/>
            <w:vAlign w:val="center"/>
          </w:tcPr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Robòtica i programació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Iniciar-se en aplicacions de robòtica.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  <w:rPr>
                <w:b/>
                <w:sz w:val="21"/>
                <w:szCs w:val="21"/>
              </w:rPr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Iniciar-se en aplicacions de programació.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rPr>
          <w:trHeight w:val="200"/>
        </w:trPr>
        <w:tc>
          <w:tcPr>
            <w:tcW w:w="1947" w:type="dxa"/>
            <w:vMerge w:val="restart"/>
            <w:vAlign w:val="center"/>
          </w:tcPr>
          <w:p w:rsidR="00CF509A" w:rsidRDefault="00CF509A">
            <w:pPr>
              <w:pStyle w:val="normal0"/>
              <w:rPr>
                <w:b/>
                <w:sz w:val="21"/>
                <w:szCs w:val="21"/>
              </w:rPr>
            </w:pPr>
          </w:p>
          <w:p w:rsidR="00CF509A" w:rsidRDefault="006F2F17">
            <w:pPr>
              <w:pStyle w:val="normal0"/>
            </w:pPr>
            <w:r>
              <w:rPr>
                <w:b/>
                <w:sz w:val="21"/>
                <w:szCs w:val="21"/>
              </w:rPr>
              <w:t>Realitat virtual i augmentada</w:t>
            </w: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la realitat augmentada i allò que l’envolta.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rPr>
          <w:trHeight w:val="200"/>
        </w:trPr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Conèixer les fases de la realitat augmentada.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FFFF00"/>
          </w:tcPr>
          <w:p w:rsidR="00CF509A" w:rsidRDefault="00CF509A">
            <w:pPr>
              <w:pStyle w:val="normal0"/>
              <w:jc w:val="center"/>
              <w:rPr>
                <w:color w:val="FF0000"/>
              </w:rPr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</w:tr>
      <w:tr w:rsidR="00CF509A">
        <w:trPr>
          <w:trHeight w:val="240"/>
        </w:trPr>
        <w:tc>
          <w:tcPr>
            <w:tcW w:w="1947" w:type="dxa"/>
            <w:vMerge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6F2F17">
            <w:pPr>
              <w:pStyle w:val="normal0"/>
            </w:pPr>
            <w:r>
              <w:t>Fer ús d’aplicacions de realitat augmentada.</w:t>
            </w:r>
          </w:p>
        </w:tc>
        <w:tc>
          <w:tcPr>
            <w:tcW w:w="1025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994" w:type="dxa"/>
            <w:shd w:val="clear" w:color="auto" w:fill="FF0000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  <w:shd w:val="clear" w:color="auto" w:fill="00B050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  <w:shd w:val="clear" w:color="auto" w:fill="00B0F0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  <w:jc w:val="center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  <w:tr w:rsidR="00CF509A">
        <w:tc>
          <w:tcPr>
            <w:tcW w:w="1947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6774" w:type="dxa"/>
            <w:vAlign w:val="center"/>
          </w:tcPr>
          <w:p w:rsidR="00CF509A" w:rsidRDefault="00CF509A">
            <w:pPr>
              <w:pStyle w:val="normal0"/>
            </w:pPr>
          </w:p>
        </w:tc>
        <w:tc>
          <w:tcPr>
            <w:tcW w:w="1025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94" w:type="dxa"/>
          </w:tcPr>
          <w:p w:rsidR="00CF509A" w:rsidRDefault="00CF509A">
            <w:pPr>
              <w:pStyle w:val="normal0"/>
            </w:pPr>
          </w:p>
        </w:tc>
        <w:tc>
          <w:tcPr>
            <w:tcW w:w="988" w:type="dxa"/>
          </w:tcPr>
          <w:p w:rsidR="00CF509A" w:rsidRDefault="00CF509A">
            <w:pPr>
              <w:pStyle w:val="normal0"/>
            </w:pPr>
          </w:p>
        </w:tc>
        <w:tc>
          <w:tcPr>
            <w:tcW w:w="900" w:type="dxa"/>
          </w:tcPr>
          <w:p w:rsidR="00CF509A" w:rsidRDefault="00CF509A">
            <w:pPr>
              <w:pStyle w:val="normal0"/>
            </w:pPr>
          </w:p>
        </w:tc>
      </w:tr>
    </w:tbl>
    <w:p w:rsidR="00CF509A" w:rsidRDefault="00CF509A">
      <w:pPr>
        <w:pStyle w:val="normal0"/>
      </w:pPr>
    </w:p>
    <w:p w:rsidR="00CF509A" w:rsidRDefault="00CF509A">
      <w:pPr>
        <w:pStyle w:val="normal0"/>
      </w:pPr>
    </w:p>
    <w:p w:rsidR="00CF509A" w:rsidRDefault="00CF509A">
      <w:pPr>
        <w:pStyle w:val="normal0"/>
      </w:pPr>
    </w:p>
    <w:p w:rsidR="00CF509A" w:rsidRDefault="00CF509A">
      <w:pPr>
        <w:pStyle w:val="normal0"/>
      </w:pPr>
    </w:p>
    <w:tbl>
      <w:tblPr>
        <w:tblStyle w:val="a0"/>
        <w:tblW w:w="138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1276"/>
        <w:gridCol w:w="10631"/>
      </w:tblGrid>
      <w:tr w:rsidR="00CF509A">
        <w:tc>
          <w:tcPr>
            <w:tcW w:w="1951" w:type="dxa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Gradació</w:t>
            </w:r>
          </w:p>
        </w:tc>
        <w:tc>
          <w:tcPr>
            <w:tcW w:w="1276" w:type="dxa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10631" w:type="dxa"/>
          </w:tcPr>
          <w:p w:rsidR="00CF509A" w:rsidRDefault="006F2F1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Explicació</w:t>
            </w:r>
          </w:p>
        </w:tc>
      </w:tr>
      <w:tr w:rsidR="00CF509A">
        <w:tc>
          <w:tcPr>
            <w:tcW w:w="1951" w:type="dxa"/>
          </w:tcPr>
          <w:p w:rsidR="00CF509A" w:rsidRDefault="006F2F17">
            <w:pPr>
              <w:pStyle w:val="normal0"/>
            </w:pPr>
            <w:r>
              <w:t>No es treballa</w:t>
            </w:r>
          </w:p>
        </w:tc>
        <w:tc>
          <w:tcPr>
            <w:tcW w:w="1276" w:type="dxa"/>
            <w:shd w:val="clear" w:color="auto" w:fill="FF0000"/>
          </w:tcPr>
          <w:p w:rsidR="00CF509A" w:rsidRDefault="006F2F17">
            <w:pPr>
              <w:pStyle w:val="normal0"/>
              <w:jc w:val="center"/>
            </w:pPr>
            <w:r>
              <w:t>0</w:t>
            </w:r>
          </w:p>
        </w:tc>
        <w:tc>
          <w:tcPr>
            <w:tcW w:w="10631" w:type="dxa"/>
          </w:tcPr>
          <w:p w:rsidR="00CF509A" w:rsidRDefault="006F2F17">
            <w:pPr>
              <w:pStyle w:val="normal0"/>
            </w:pPr>
            <w:r>
              <w:t>El contingut no es treball en aquesta edat</w:t>
            </w:r>
          </w:p>
        </w:tc>
      </w:tr>
      <w:tr w:rsidR="00CF509A">
        <w:tc>
          <w:tcPr>
            <w:tcW w:w="1951" w:type="dxa"/>
          </w:tcPr>
          <w:p w:rsidR="00CF509A" w:rsidRDefault="006F2F17">
            <w:pPr>
              <w:pStyle w:val="normal0"/>
            </w:pPr>
            <w:r>
              <w:t>Conèixer</w:t>
            </w:r>
          </w:p>
        </w:tc>
        <w:tc>
          <w:tcPr>
            <w:tcW w:w="1276" w:type="dxa"/>
            <w:shd w:val="clear" w:color="auto" w:fill="FFFF00"/>
          </w:tcPr>
          <w:p w:rsidR="00CF509A" w:rsidRDefault="006F2F17">
            <w:pPr>
              <w:pStyle w:val="normal0"/>
              <w:jc w:val="center"/>
            </w:pPr>
            <w:r>
              <w:t>1</w:t>
            </w:r>
          </w:p>
        </w:tc>
        <w:tc>
          <w:tcPr>
            <w:tcW w:w="10631" w:type="dxa"/>
          </w:tcPr>
          <w:p w:rsidR="00CF509A" w:rsidRDefault="006F2F17">
            <w:pPr>
              <w:pStyle w:val="normal0"/>
            </w:pPr>
            <w:r>
              <w:t xml:space="preserve">Es presenta el contingut / Es treballa en grup / El professorat fa ús i ho mostra l’alumnat / Aplicació opcional </w:t>
            </w:r>
          </w:p>
        </w:tc>
      </w:tr>
      <w:tr w:rsidR="00CF509A">
        <w:tc>
          <w:tcPr>
            <w:tcW w:w="1951" w:type="dxa"/>
          </w:tcPr>
          <w:p w:rsidR="00CF509A" w:rsidRDefault="006F2F17">
            <w:pPr>
              <w:pStyle w:val="normal0"/>
            </w:pPr>
            <w:r>
              <w:t>Començar</w:t>
            </w:r>
          </w:p>
        </w:tc>
        <w:tc>
          <w:tcPr>
            <w:tcW w:w="1276" w:type="dxa"/>
            <w:shd w:val="clear" w:color="auto" w:fill="00B050"/>
          </w:tcPr>
          <w:p w:rsidR="00CF509A" w:rsidRDefault="006F2F17">
            <w:pPr>
              <w:pStyle w:val="normal0"/>
              <w:jc w:val="center"/>
            </w:pPr>
            <w:r>
              <w:t>2</w:t>
            </w:r>
          </w:p>
        </w:tc>
        <w:tc>
          <w:tcPr>
            <w:tcW w:w="10631" w:type="dxa"/>
          </w:tcPr>
          <w:p w:rsidR="00CF509A" w:rsidRDefault="006F2F17">
            <w:pPr>
              <w:pStyle w:val="normal0"/>
            </w:pPr>
            <w:r>
              <w:t>Ús individual de l’alumne guiat pel professorat / Assoliment del contingut en procés / Activitats senzilles</w:t>
            </w:r>
          </w:p>
        </w:tc>
      </w:tr>
      <w:tr w:rsidR="00CF509A">
        <w:tc>
          <w:tcPr>
            <w:tcW w:w="1951" w:type="dxa"/>
          </w:tcPr>
          <w:p w:rsidR="00CF509A" w:rsidRDefault="006F2F17">
            <w:pPr>
              <w:pStyle w:val="normal0"/>
            </w:pPr>
            <w:r>
              <w:t>Aplicar</w:t>
            </w:r>
          </w:p>
        </w:tc>
        <w:tc>
          <w:tcPr>
            <w:tcW w:w="1276" w:type="dxa"/>
            <w:shd w:val="clear" w:color="auto" w:fill="00B0F0"/>
          </w:tcPr>
          <w:p w:rsidR="00CF509A" w:rsidRDefault="006F2F17">
            <w:pPr>
              <w:pStyle w:val="normal0"/>
              <w:jc w:val="center"/>
            </w:pPr>
            <w:r>
              <w:t>3</w:t>
            </w:r>
          </w:p>
        </w:tc>
        <w:tc>
          <w:tcPr>
            <w:tcW w:w="10631" w:type="dxa"/>
          </w:tcPr>
          <w:p w:rsidR="00CF509A" w:rsidRDefault="006F2F17">
            <w:pPr>
              <w:pStyle w:val="normal0"/>
            </w:pPr>
            <w:r>
              <w:t>Ús autònom de l’alumne / Assoliment del contingut/Aplicació adequada / Activitats complexes.</w:t>
            </w:r>
          </w:p>
        </w:tc>
      </w:tr>
    </w:tbl>
    <w:p w:rsidR="00CF509A" w:rsidRDefault="00CF509A">
      <w:pPr>
        <w:pStyle w:val="normal0"/>
      </w:pPr>
    </w:p>
    <w:sectPr w:rsidR="00CF509A" w:rsidSect="00CF509A">
      <w:headerReference w:type="default" r:id="rId6"/>
      <w:pgSz w:w="15840" w:h="12240"/>
      <w:pgMar w:top="720" w:right="720" w:bottom="720" w:left="72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9A" w:rsidRDefault="00CF509A" w:rsidP="00CF509A">
      <w:pPr>
        <w:spacing w:after="0" w:line="240" w:lineRule="auto"/>
      </w:pPr>
      <w:r>
        <w:separator/>
      </w:r>
    </w:p>
  </w:endnote>
  <w:endnote w:type="continuationSeparator" w:id="0">
    <w:p w:rsidR="00CF509A" w:rsidRDefault="00CF509A" w:rsidP="00CF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9A" w:rsidRDefault="00CF509A" w:rsidP="00CF509A">
      <w:pPr>
        <w:spacing w:after="0" w:line="240" w:lineRule="auto"/>
      </w:pPr>
      <w:r>
        <w:separator/>
      </w:r>
    </w:p>
  </w:footnote>
  <w:footnote w:type="continuationSeparator" w:id="0">
    <w:p w:rsidR="00CF509A" w:rsidRDefault="00CF509A" w:rsidP="00CF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09A" w:rsidRDefault="006F2F17">
    <w:pPr>
      <w:pStyle w:val="normal0"/>
    </w:pPr>
    <w:r>
      <w:rPr>
        <w:b/>
        <w:sz w:val="28"/>
        <w:szCs w:val="28"/>
        <w:u w:val="single"/>
      </w:rPr>
      <w:t>Taules de seqüenciació de les competències digitals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</w:t>
    </w:r>
    <w:r>
      <w:rPr>
        <w:b/>
        <w:i/>
        <w:sz w:val="28"/>
        <w:szCs w:val="28"/>
      </w:rPr>
      <w:t>Seminari TAC Bigues i Riells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09A"/>
    <w:rsid w:val="006F2F17"/>
    <w:rsid w:val="00C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F509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F509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F50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F509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F509A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CF509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F509A"/>
  </w:style>
  <w:style w:type="table" w:customStyle="1" w:styleId="TableNormal">
    <w:name w:val="Table Normal"/>
    <w:rsid w:val="00CF50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F509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F50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509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F509A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4274</Characters>
  <Application>Microsoft Office Word</Application>
  <DocSecurity>0</DocSecurity>
  <Lines>35</Lines>
  <Paragraphs>10</Paragraphs>
  <ScaleCrop>false</ScaleCrop>
  <Company>RevolucionUnattended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 Baix Llobregat 1</cp:lastModifiedBy>
  <cp:revision>2</cp:revision>
  <dcterms:created xsi:type="dcterms:W3CDTF">2017-05-11T10:16:00Z</dcterms:created>
  <dcterms:modified xsi:type="dcterms:W3CDTF">2017-05-11T10:16:00Z</dcterms:modified>
</cp:coreProperties>
</file>